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AE1C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Композитный пол</w:t>
      </w:r>
      <w:r w:rsidRPr="00AE1C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Виниловый ламинат</w:t>
      </w:r>
      <w:r w:rsidRPr="00AE1C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  новый этап  в развитии напольных  покрытий ПВХ. 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SPC</w:t>
      </w:r>
      <w:r w:rsidRPr="00AE1C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 это кальциево-полимерный вид нового поколения твердых напольных покрытий.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Аббревиатура SPC расшифровывается как Stone Plastic Composite (каменно-пластиковый композит) и, по заявлениям международных экспертов, у этого покрытия есть серьезный потенциал стать в ближайшем будущем </w:t>
      </w:r>
      <w:r w:rsidRPr="00AE1C9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самым востребованным продуктом для укладки в домашних и офисных помещениях.</w:t>
      </w:r>
      <w:r w:rsidRPr="00AE1C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Совмещая в себе прочность камня и внешнюю привлекательность дерева, ламинат SPC является оптимальным решением для укладки в любых внутренних помещениях.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73DBE70" wp14:editId="36BF9412">
            <wp:extent cx="6191250" cy="3448050"/>
            <wp:effectExtent l="0" t="0" r="0" b="0"/>
            <wp:docPr id="1" name="Рисунок 1" descr="http://monarch-club.ru/sites/default/files/stroenie-spc-rus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narch-club.ru/sites/default/files/stroenie-spc-rus1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Для большинства покупателей, хорошо знакомых с жесткими замковыми напольными покрытиями, такими как, паркетная доска и ламинат, было непривычным название SPC, которое не сразу запоминается. Оно становится намного понятнее, если знать, из чего состоит этот материал, который  за абсолютную внешнюю похожесть, получил в обиходе название – </w:t>
      </w:r>
      <w:r w:rsidRPr="00AE1C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КОМПОЗИТНЫЙ ПОЛ</w:t>
      </w:r>
      <w:r w:rsidRPr="00AE1C9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Преимущества композитного пола – SPC.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E1C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100% водостойкость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 как базисным компонентом является кальциево-каменная основа, ламинат SPC обладает плотностью, сопоставимой с керамогранитом (1900-2100 кг/м3), а также имеет равный с плиткой коэффициент водопоглощения – 0,03 %. Эти параметры позволяют укладывать его даже в таких помещениях квартиры, как ванная комната и туалет. Для сравнения параметры по плотности у HDF плиты - до 1000 кг/м3, у кварцевого винила -  до 1650 кг/м3.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E1C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Пожаробезопасность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E1C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официальной статистике, 95 % людей получают травмы при пожаре из-за токсичных выделений и газов. Ламинату SPC присвоен класс пожаробезопасности В3 (КМ5), благодаря такому свойству как самозатухание за 5 секунд с минимально возможным выделением вредных веществ. Параметр "распространение пламени" - РП1 и "дымообразование" - Т1 имеют минимальное значение по таблице классификации по результатам тестирования испытательной лаборатории.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b/>
          <w:bCs/>
          <w:color w:val="000000"/>
          <w:lang w:eastAsia="ru-RU"/>
        </w:rPr>
        <w:t>Звукоизоляция</w:t>
      </w:r>
    </w:p>
    <w:p w:rsid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Ламинат SPC может считаться самым тихим напольным покрытием из всех известных видов на замковой основе. Например, он в 2 раза тише традиционного ламината за счет встроенного эластичного слоя со свойствами поглощения ударных шумов. При использовании SPC вместе с качественной подложкой, вы значительно усилите эффект. 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E1C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Безупречная стабильность ламели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Ламинат SPC  имеет безупречную геометрическую стабильность и способен выдержать температурный диапазон от -50</w:t>
      </w:r>
      <w:r w:rsidRPr="00AE1C9F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℃</w:t>
      </w: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 +65</w:t>
      </w:r>
      <w:r w:rsidRPr="00AE1C9F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℃</w:t>
      </w: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Коэффициент уменьшения в размерах составляет ≤0.002%. Возможная деформация при экстремальных условиях составляет ≤0.2 mm при условиях тестирования по стандарту EN434. Это означает, что эти полы могут быть использованы даже в домах, где нет центрального отопления.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E1C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Истираемость поверхности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ламинату SPC не применяют те же стандарты по истираемости, как к обычному ламинату, однако он обладает не меньшей устойчивостью, которая соответствует стандарту ЕN 660 и превосходит 10 000 оборотов, что можно оценить, как 32-33 класс или не менее 25 лет активной бытовой эксплуатации до появления первых дефектов ввиде отметин белого слоя. Показатель углубления поверхности после статичной нагрузки = 0,01 мм.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E1C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Нескользкая поверхность SPC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Многие ламинированные покрытия имеют высокий скользящий эффект, что исключено при использовании ламината SPC. Даже во влажном состоянии и помещении он обладает высоким антискользящим эффектом по тесту R9, что особенно актуально при использовании в помещениях, где проживают пожилые люди. Само покрытие не имеет ярко выраженного глянцевого эффекта, поверхность - полуматовая, оседающая пыль малозаметна.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E1C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Нетребовательность к основанию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Благодаря своей чрезвычайно жесткой основе, ламинат  SPC способен скрыть большое количество дефектов чернового пола. Допустимый перепад составляет 2 мм на 2 метра или 3 мм на 5 метров, что в два раза выше показателей обычного ламината или паркета на замковой системе. SPC не требует компенсационных зазоров между комнатами и может быть уложен одним пластом.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E1C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Глубокая декоративная V-образная фаска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Благодаря красивой декоративной фаске по периметру всей ламели, вы получаете изысканный и элегантный пол с революционными эксплуатационными характеристиками. Для стыковки ламелей используется лицензионный замок Valinge (2G/5G)/Unilin с безупречными характеристиками на разрыв. Не требуется дополнительная герметизационная защита замков.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E1C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Без формальдегидов, тяжелых металлов и свинцовых примесей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составе ламината SPC отсутствуют такие вредные вещества, как тяжелые металлы, коксобензол и формальдегиды. Стабилизатором основы базисного слоя является такое вещество как кальций-цинк. Стандарт эмиссии - E1, оптимальный для использования системы «теплый пол» в домашних и офисных условиях.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Основные преимущества ламината SPC – это: 100 % геометрическая стабильность ламелей при температурном диапазоне от -50 Сᵒ до + 65 Сᵒ, устойчивость к ударным нагрузкам, 100 % водостойкость, возможность использования с системой «теплый пол», качественное звукопоглощение ударных шумов, беспороговая укладка на площади до 650 м2.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удобства сравнения в таблицу сведены основные показатели и технические параметры напольных покрытий.</w:t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42FBA8F" wp14:editId="5614BE10">
            <wp:extent cx="6191250" cy="2514600"/>
            <wp:effectExtent l="0" t="0" r="0" b="0"/>
            <wp:docPr id="2" name="Рисунок 2" descr="http://monarch-club.ru/sites/default/files/tablica_sravneniy_spc_lv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narch-club.ru/sites/default/files/tablica_sravneniy_spc_lvt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Продукт SPS торговой марки </w:t>
      </w:r>
      <w:r w:rsidRPr="00AE1C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WoodStyle  Zeta </w:t>
      </w:r>
      <w:r w:rsidRPr="00AE1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прошел квалификационные испытания в лаборатории. По результатам испытаний получен </w:t>
      </w:r>
      <w:r w:rsidRPr="00AE1C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Протокол испытаний</w:t>
      </w:r>
      <w:r w:rsidRPr="00AE1C9F"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  <w:t> </w:t>
      </w:r>
      <w:hyperlink r:id="rId7" w:anchor="overlay-context=%25D0%259B%25D0%25B0%25D0%25BC%25D0%25B8%25D0%25BD%25D0%25B0%25D1%2582%2520%2520%25D0%259F%25D0%2592%25D0%25A5%2520%2528SPC%2529%2520Zeta%25206622-5%2520Florence" w:history="1">
        <w:r w:rsidRPr="00AE1C9F">
          <w:rPr>
            <w:rFonts w:ascii="Tahoma" w:eastAsia="Times New Roman" w:hAnsi="Tahoma" w:cs="Tahoma"/>
            <w:b/>
            <w:bCs/>
            <w:color w:val="B70000"/>
            <w:sz w:val="18"/>
            <w:szCs w:val="18"/>
            <w:u w:val="single"/>
            <w:lang w:eastAsia="ru-RU"/>
          </w:rPr>
          <w:t>№ППБ-462|09-2019 от 24.09.2019</w:t>
        </w:r>
      </w:hyperlink>
    </w:p>
    <w:p w:rsidR="00AE1C9F" w:rsidRPr="00AE1C9F" w:rsidRDefault="00AE1C9F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C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Соответствие подтверждено</w:t>
      </w:r>
      <w:r w:rsidRPr="00AE1C9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AE1C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hyperlink r:id="rId8" w:anchor="overlay-context=%25D0%259B%25D0%25B0%25D0%25BC%25D0%25B8%25D0%25BD%25D0%25B0%25D1%2582%2520%2520%25D0%259F%25D0%2592%25D0%25A5%2520%2528SPC%2529%2520Zeta%25206622-5%2520Florence" w:history="1">
        <w:r w:rsidRPr="00AE1C9F">
          <w:rPr>
            <w:rFonts w:ascii="Tahoma" w:eastAsia="Times New Roman" w:hAnsi="Tahoma" w:cs="Tahoma"/>
            <w:color w:val="B70000"/>
            <w:sz w:val="20"/>
            <w:szCs w:val="20"/>
            <w:u w:val="single"/>
            <w:lang w:eastAsia="ru-RU"/>
          </w:rPr>
          <w:t> </w:t>
        </w:r>
      </w:hyperlink>
      <w:hyperlink r:id="rId9" w:anchor="overlay-context=%25D0%259B%25D0%25B0%25D0%25BC%25D0%25B8%25D0%25BD%25D0%25B0%25D1%2582%2520%2520%25D0%259F%25D0%2592%25D0%25A5%2520%2528SPC%2529%2520Zeta%25206622-5%2520Florence" w:history="1">
        <w:r w:rsidRPr="00AE1C9F">
          <w:rPr>
            <w:rFonts w:ascii="Tahoma" w:eastAsia="Times New Roman" w:hAnsi="Tahoma" w:cs="Tahoma"/>
            <w:b/>
            <w:bCs/>
            <w:color w:val="B70000"/>
            <w:sz w:val="18"/>
            <w:szCs w:val="18"/>
            <w:u w:val="single"/>
            <w:lang w:eastAsia="ru-RU"/>
          </w:rPr>
          <w:t>Декларация о соответст</w:t>
        </w:r>
      </w:hyperlink>
      <w:hyperlink r:id="rId10" w:anchor="overlay-context=%25D0%259B%25D0%25B0%25D0%25BC%25D0%25B8%25D0%25BD%25D0%25B0%25D1%2582%2520%2520%25D0%259F%25D0%2592%25D0%25A5%2520%2528SPC%2529%2520Zeta%25206622-5%2520Florence" w:history="1">
        <w:r w:rsidRPr="00AE1C9F">
          <w:rPr>
            <w:rFonts w:ascii="Tahoma" w:eastAsia="Times New Roman" w:hAnsi="Tahoma" w:cs="Tahoma"/>
            <w:b/>
            <w:bCs/>
            <w:color w:val="B70000"/>
            <w:sz w:val="18"/>
            <w:szCs w:val="18"/>
            <w:u w:val="single"/>
            <w:lang w:eastAsia="ru-RU"/>
          </w:rPr>
          <w:t>вии </w:t>
        </w:r>
      </w:hyperlink>
      <w:hyperlink r:id="rId11" w:anchor="overlay-context=%25D0%259B%25D0%25B0%25D0%25BC%25D0%25B8%25D0%25BD%25D0%25B0%25D1%2582%2520%2520%25D0%259F%25D0%2592%25D0%25A5%2520%2528SPC%2529%2520Zeta%25206622-5%2520Florence" w:history="1">
        <w:r w:rsidRPr="00AE1C9F">
          <w:rPr>
            <w:rFonts w:ascii="Tahoma" w:eastAsia="Times New Roman" w:hAnsi="Tahoma" w:cs="Tahoma"/>
            <w:b/>
            <w:bCs/>
            <w:color w:val="B70000"/>
            <w:sz w:val="18"/>
            <w:szCs w:val="18"/>
            <w:u w:val="single"/>
            <w:lang w:eastAsia="ru-RU"/>
          </w:rPr>
          <w:t>№RU Д-CN.ПБ68.B.00739/19</w:t>
        </w:r>
      </w:hyperlink>
    </w:p>
    <w:p w:rsidR="00AE1C9F" w:rsidRPr="00AE1C9F" w:rsidRDefault="0096457A" w:rsidP="00AE1C9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anchor="overlay-context=%25D0%259B%25D0%25B0%25D0%25BC%25D0%25B8%25D0%25BD%25D0%25B0%25D1%2582%2520%2520%25D0%259F%25D0%2592%25D0%25A5%2520%2528SPC%2529%2520Zeta%25206622-5%2520Florence" w:history="1">
        <w:r w:rsidR="00AE1C9F" w:rsidRPr="00AE1C9F">
          <w:rPr>
            <w:rFonts w:ascii="Tahoma" w:eastAsia="Times New Roman" w:hAnsi="Tahoma" w:cs="Tahoma"/>
            <w:b/>
            <w:bCs/>
            <w:color w:val="B70000"/>
            <w:sz w:val="18"/>
            <w:szCs w:val="18"/>
            <w:u w:val="single"/>
            <w:lang w:eastAsia="ru-RU"/>
          </w:rPr>
          <w:t>Приложение к Декларации о соответствии №RU Д-CN.ПБ68.В.00739/19</w:t>
        </w:r>
      </w:hyperlink>
    </w:p>
    <w:p w:rsidR="008A2B44" w:rsidRDefault="008A2B44"/>
    <w:sectPr w:rsidR="008A2B44" w:rsidSect="00AE1C9F">
      <w:pgSz w:w="11906" w:h="16838"/>
      <w:pgMar w:top="142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9F"/>
    <w:rsid w:val="008A2B44"/>
    <w:rsid w:val="0096457A"/>
    <w:rsid w:val="00A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arch-club.ru/sites/default/files/files/deklaraciya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arch-club.ru/sites/default/files/files/ppb-462.09-2019.pdf" TargetMode="External"/><Relationship Id="rId12" Type="http://schemas.openxmlformats.org/officeDocument/2006/relationships/hyperlink" Target="http://monarch-club.ru/sites/default/files/files/prilozheni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monarch-club.ru/sites/default/files/files/deklaraciya.jp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narch-club.ru/sites/default/files/files/deklaraciy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arch-club.ru/sites/default/files/files/deklaraciy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100% водостойкость</vt:lpstr>
      <vt:lpstr>        Пожаробезопасность</vt:lpstr>
      <vt:lpstr>        Согласно официальной статистике, 95 % людей получают травмы при пожаре из-за ток</vt:lpstr>
      <vt:lpstr>        Безупречная стабильность ламели</vt:lpstr>
      <vt:lpstr>        Истираемость поверхности</vt:lpstr>
      <vt:lpstr>        Нескользкая поверхность SPC</vt:lpstr>
      <vt:lpstr>        Нетребовательность к основанию</vt:lpstr>
      <vt:lpstr>        Глубокая декоративная V-образная фаска</vt:lpstr>
      <vt:lpstr>        Без формальдегидов, тяжелых металлов и свинцовых примесей</vt:lpstr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2022-06-21T10:31:00Z</dcterms:created>
  <dcterms:modified xsi:type="dcterms:W3CDTF">2022-06-21T10:31:00Z</dcterms:modified>
</cp:coreProperties>
</file>